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HelveticaNeueLT Std Ext" w:hAnsi="HelveticaNeueLT Std Ext" w:cs="Gotham Bold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DC61EE" w:rsidRPr="00B52051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DC61EE" w:rsidRPr="00B52051" w:rsidRDefault="00DC61EE" w:rsidP="00DC61EE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DC61EE" w:rsidRPr="00B52051" w:rsidTr="000A661C">
        <w:trPr>
          <w:trHeight w:val="47"/>
        </w:trPr>
        <w:tc>
          <w:tcPr>
            <w:tcW w:w="2660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DC61EE" w:rsidRPr="00B52051" w:rsidRDefault="00DC61EE" w:rsidP="00DC61EE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DC61EE" w:rsidRPr="00B52051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DC61EE" w:rsidRPr="00B52051" w:rsidRDefault="00DC61EE" w:rsidP="00DC61EE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A70A7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A70A7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A70A7">
              <w:rPr>
                <w:rFonts w:ascii="HelveticaNeueLT Std Ext" w:hAnsi="HelveticaNeueLT Std Ext"/>
                <w:sz w:val="18"/>
                <w:szCs w:val="18"/>
              </w:rPr>
              <w:t>1.4.3 Impulsar una cobertura sanitaria universal.</w:t>
            </w: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0A70A7" w:rsidRPr="00B52051" w:rsidTr="000A661C">
        <w:tc>
          <w:tcPr>
            <w:tcW w:w="5353" w:type="dxa"/>
          </w:tcPr>
          <w:p w:rsidR="000A70A7" w:rsidRPr="00B52051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0A70A7" w:rsidRPr="000A70A7" w:rsidRDefault="000A70A7" w:rsidP="000A70A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A70A7">
              <w:rPr>
                <w:rFonts w:ascii="HelveticaNeueLT Std Ext" w:hAnsi="HelveticaNeueLT Std Ext"/>
                <w:sz w:val="18"/>
                <w:szCs w:val="18"/>
              </w:rPr>
              <w:t>1.4.3.1 Emprender programas de mejoramiento integral de los servicios de salud.</w:t>
            </w:r>
          </w:p>
        </w:tc>
      </w:tr>
    </w:tbl>
    <w:p w:rsidR="00DC61EE" w:rsidRPr="00B52051" w:rsidRDefault="00DC61EE" w:rsidP="00DC61EE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DC61EE" w:rsidRPr="00B52051" w:rsidRDefault="00DC61EE" w:rsidP="00DC61EE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DC61EE" w:rsidRPr="00B52051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DC61EE" w:rsidRPr="00B52051" w:rsidRDefault="00DC61EE" w:rsidP="00DC61EE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 Atención médica</w:t>
            </w: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02.03.02.01.01.07 Transfusión sanguínea</w:t>
            </w: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Secretaría de Salud</w:t>
            </w: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Instituto Materno Infantil del Estado de México</w:t>
            </w: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369" w:type="dxa"/>
          </w:tcPr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DC61EE" w:rsidRPr="00B52051" w:rsidRDefault="00DC61EE" w:rsidP="000A661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Captar y certificar unidades de sangre segura.</w:t>
            </w:r>
          </w:p>
          <w:p w:rsidR="00DC61EE" w:rsidRPr="00B52051" w:rsidRDefault="00DC61EE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DC61EE" w:rsidRPr="00B52051" w:rsidRDefault="00DC61EE" w:rsidP="00DC61EE">
      <w:pPr>
        <w:rPr>
          <w:rFonts w:ascii="HelveticaNeueLT Std Ext" w:hAnsi="HelveticaNeueLT Std Ext" w:cs="Gotham Bold"/>
          <w:sz w:val="18"/>
          <w:szCs w:val="18"/>
        </w:rPr>
      </w:pPr>
      <w:r w:rsidRPr="00B52051">
        <w:rPr>
          <w:rFonts w:ascii="HelveticaNeueLT Std Ext" w:hAnsi="HelveticaNeueLT Std Ext" w:cs="Gotham Bold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DC61EE" w:rsidRPr="00B52051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b/>
                <w:sz w:val="18"/>
                <w:szCs w:val="18"/>
              </w:rPr>
              <w:lastRenderedPageBreak/>
              <w:t>ESTRUCTURA DEL INDICADOR</w:t>
            </w: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128"/>
        <w:gridCol w:w="155"/>
        <w:gridCol w:w="35"/>
        <w:gridCol w:w="66"/>
        <w:gridCol w:w="183"/>
        <w:gridCol w:w="36"/>
        <w:gridCol w:w="64"/>
        <w:gridCol w:w="205"/>
        <w:gridCol w:w="971"/>
        <w:gridCol w:w="195"/>
        <w:gridCol w:w="88"/>
        <w:gridCol w:w="11"/>
        <w:gridCol w:w="273"/>
        <w:gridCol w:w="8"/>
        <w:gridCol w:w="236"/>
        <w:gridCol w:w="1315"/>
        <w:gridCol w:w="110"/>
        <w:gridCol w:w="173"/>
        <w:gridCol w:w="111"/>
        <w:gridCol w:w="173"/>
        <w:gridCol w:w="110"/>
        <w:gridCol w:w="170"/>
        <w:gridCol w:w="798"/>
        <w:gridCol w:w="473"/>
        <w:gridCol w:w="1709"/>
        <w:gridCol w:w="425"/>
        <w:gridCol w:w="71"/>
        <w:gridCol w:w="71"/>
      </w:tblGrid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52051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B52051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B52051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B52051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B52051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B52051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DC61EE" w:rsidRPr="00B52051" w:rsidRDefault="00DF0C78" w:rsidP="003734AB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proofErr w:type="spellStart"/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Taza</w:t>
            </w:r>
            <w:proofErr w:type="spellEnd"/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de variación en captación de unidades de sangre segura (ISEM, IMIEM)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2"/>
          </w:tcPr>
          <w:p w:rsidR="00DC61EE" w:rsidRPr="003734AB" w:rsidRDefault="00DC61EE" w:rsidP="003734AB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734A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Representa el número de unidades captadas en el período actual con respecto al número de unidades de sangre captadas en el mismo período del año anterior. 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Con el lema “cada donación de sangre es un regalo de vida”, se centra el </w:t>
            </w:r>
            <w:r w:rsidRPr="00B52051">
              <w:rPr>
                <w:rFonts w:ascii="HelveticaNeueLT Std Ext" w:hAnsi="HelveticaNeueLT Std Ext" w:cs="GothamBook"/>
                <w:sz w:val="18"/>
                <w:szCs w:val="18"/>
              </w:rPr>
              <w:t>incremento en la captación de unidades de sangre segura, con la intención de asegurar la capacidad de respuesta y  garantizando un abasto  seguro, oportuno y suficiente de acuerdo a la normatividad vigente en la materia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2"/>
          <w:wAfter w:w="142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5" w:type="dxa"/>
            <w:gridSpan w:val="3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380" w:type="dxa"/>
            <w:gridSpan w:val="4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575" w:type="dxa"/>
            <w:gridSpan w:val="5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56" w:type="dxa"/>
            <w:gridSpan w:val="3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1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17" w:type="dxa"/>
            <w:gridSpan w:val="7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C650D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>El resultado del número de unidades de sangre captadas fue de</w:t>
            </w:r>
            <w:r w:rsid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 </w:t>
            </w:r>
            <w:r w:rsidR="00C650DC"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, con respecto al número de unidades de sangre captadas en el mismo periodo del año anterior fue de </w:t>
            </w:r>
            <w:r w:rsidR="00C650DC"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="00C650DC"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representando el </w:t>
            </w:r>
            <w:r w:rsidR="00C650DC"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="00C650DC"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por ciento en el periodo actual de captación de unidades de sangre segura, con respecto </w:t>
            </w:r>
            <w:r w:rsidRPr="00B52051">
              <w:rPr>
                <w:rFonts w:ascii="HelveticaNeueLT Std Ext" w:hAnsi="HelveticaNeueLT Std Ext"/>
                <w:sz w:val="18"/>
                <w:szCs w:val="18"/>
              </w:rPr>
              <w:t>mismo periodo del año anterior.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2"/>
          <w:wAfter w:w="142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8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tcBorders>
              <w:left w:val="nil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3734AB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Po</w:t>
            </w:r>
            <w:r w:rsidRPr="00B52051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blación de 20 a 64 años</w:t>
            </w:r>
            <w:r w:rsidR="003734AB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del Valle de Toluca</w:t>
            </w:r>
            <w:r w:rsidRPr="00B52051">
              <w:rPr>
                <w:rFonts w:ascii="HelveticaNeueLT Std Ext" w:hAnsi="HelveticaNeueLT Std Ext" w:cs="Gill Sans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(Número de unidades de sangre captadas en el período actual entre Número de unidades de sangre captadas en el mismo período del año anterior ) por cien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56" w:type="dxa"/>
            <w:gridSpan w:val="7"/>
            <w:tcBorders>
              <w:left w:val="single" w:sz="12" w:space="0" w:color="000000" w:themeColor="text1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DC61EE" w:rsidRPr="00B52051" w:rsidTr="000A661C">
        <w:trPr>
          <w:gridAfter w:val="1"/>
          <w:wAfter w:w="71" w:type="dxa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rPr>
          <w:gridAfter w:val="1"/>
          <w:wAfter w:w="71" w:type="dxa"/>
          <w:trHeight w:val="252"/>
        </w:trPr>
        <w:tc>
          <w:tcPr>
            <w:tcW w:w="3936" w:type="dxa"/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DC61EE" w:rsidRPr="00B52051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52051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52051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DC61EE" w:rsidRPr="00B52051" w:rsidRDefault="00DC61EE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52051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DC61EE" w:rsidRPr="00B52051" w:rsidRDefault="00DC61EE" w:rsidP="00DC61EE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 w:rsidRPr="00B52051"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DC61EE" w:rsidRPr="00B52051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DC61EE" w:rsidRPr="00B52051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B52051" w:rsidRDefault="00DC61EE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576A26" w:rsidRDefault="000B4DEC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202</w:t>
            </w:r>
            <w:r w:rsidR="00DC4CD7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</w:t>
            </w:r>
          </w:p>
          <w:p w:rsidR="00DC61EE" w:rsidRPr="00B52051" w:rsidRDefault="00DC61EE" w:rsidP="00DC4CD7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576A26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341CFD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DC61EE" w:rsidRPr="00B52051" w:rsidRDefault="00C650DC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 </w:t>
            </w:r>
            <w:r w:rsidR="00DC61EE"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>unidades de sangre captadas</w:t>
            </w:r>
          </w:p>
          <w:p w:rsidR="00DC61EE" w:rsidRPr="00B52051" w:rsidRDefault="00DC4CD7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 </w:t>
            </w:r>
            <w:r w:rsidR="00DC61EE" w:rsidRPr="00B52051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>unidades de sangre captadas</w:t>
            </w: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DC61EE" w:rsidRPr="00B52051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DC61EE" w:rsidRPr="00B52051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DC61EE" w:rsidRPr="00B52051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DC61EE" w:rsidRPr="00B52051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1" type="#_x0000_t75" style="width:57.05pt;height:18.35pt" o:ole="">
                  <v:imagedata r:id="rId8" o:title=""/>
                </v:shape>
                <w:control r:id="rId10" w:name="Objeto 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1" w:name="Objeto 4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7" type="#_x0000_t75" style="width:57.05pt;height:18.35pt" o:ole="">
                  <v:imagedata r:id="rId8" o:title=""/>
                </v:shape>
                <w:control r:id="rId12" w:name="Objeto 5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0" type="#_x0000_t75" style="width:57.05pt;height:18.35pt" o:ole="">
                  <v:imagedata r:id="rId8" o:title=""/>
                </v:shape>
                <w:control r:id="rId13" w:name="Objeto 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3" type="#_x0000_t75" style="width:57.05pt;height:18.35pt" o:ole="">
                  <v:imagedata r:id="rId8" o:title=""/>
                </v:shape>
                <w:control r:id="rId14" w:name="Objeto 7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5" w:name="Objeto 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9" type="#_x0000_t75" style="width:57.05pt;height:18.35pt" o:ole="">
                  <v:imagedata r:id="rId8" o:title=""/>
                </v:shape>
                <w:control r:id="rId16" w:name="Objeto 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2" type="#_x0000_t75" style="width:57.05pt;height:18.35pt" o:ole="">
                  <v:imagedata r:id="rId8" o:title=""/>
                </v:shape>
                <w:control r:id="rId17" w:name="Objeto 10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432694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5" type="#_x0000_t75" style="width:57.05pt;height:18.35pt" o:ole="">
                  <v:imagedata r:id="rId8" o:title=""/>
                </v:shape>
                <w:control r:id="rId18" w:name="Objeto 11" w:shapeid="_x0000_i1085"/>
              </w:object>
            </w:r>
          </w:p>
        </w:tc>
      </w:tr>
      <w:tr w:rsidR="00DC61EE" w:rsidRPr="00B52051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1EE" w:rsidRPr="00B52051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1EE" w:rsidRPr="00B52051" w:rsidRDefault="00DC61EE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B52051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DC61EE" w:rsidRDefault="00DC61EE" w:rsidP="00DC61EE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p w:rsidR="00DF0C78" w:rsidRPr="000B4DEC" w:rsidRDefault="00DF0C78" w:rsidP="00DC61EE">
      <w:pPr>
        <w:spacing w:after="0"/>
        <w:jc w:val="center"/>
        <w:rPr>
          <w:rFonts w:ascii="HelveticaNeueLT Std Blk Ext" w:hAnsi="HelveticaNeueLT Std Blk Ext" w:cs="GothamBook"/>
          <w:b/>
        </w:rPr>
      </w:pPr>
      <w:proofErr w:type="spellStart"/>
      <w:r w:rsidRPr="000B4DEC">
        <w:rPr>
          <w:rFonts w:ascii="HelveticaNeueLT Std Blk Ext" w:hAnsi="HelveticaNeueLT Std Blk Ext" w:cs="Gotham Book"/>
          <w:spacing w:val="1"/>
          <w:w w:val="107"/>
        </w:rPr>
        <w:t>Taza</w:t>
      </w:r>
      <w:proofErr w:type="spellEnd"/>
      <w:r w:rsidRPr="000B4DEC">
        <w:rPr>
          <w:rFonts w:ascii="HelveticaNeueLT Std Blk Ext" w:hAnsi="HelveticaNeueLT Std Blk Ext" w:cs="Gotham Book"/>
          <w:spacing w:val="1"/>
          <w:w w:val="107"/>
        </w:rPr>
        <w:t xml:space="preserve"> de variación en captación de unidades de sangre segura (ISEM, IMIEM)</w:t>
      </w: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3787"/>
      </w:tblGrid>
      <w:tr w:rsidR="00DC61EE" w:rsidRPr="00B52051" w:rsidTr="00DF0C78">
        <w:tc>
          <w:tcPr>
            <w:tcW w:w="13787" w:type="dxa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DC61EE" w:rsidRPr="00B52051" w:rsidRDefault="00DC61EE" w:rsidP="00DC61EE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DC61EE" w:rsidRPr="00B52051" w:rsidTr="00DF0C78">
        <w:trPr>
          <w:trHeight w:val="218"/>
        </w:trPr>
        <w:tc>
          <w:tcPr>
            <w:tcW w:w="4269" w:type="dxa"/>
            <w:vMerge w:val="restart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DC61EE" w:rsidRPr="00B52051" w:rsidTr="00DF0C78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DC61EE" w:rsidRPr="00B52051" w:rsidTr="00DF0C78">
        <w:trPr>
          <w:trHeight w:val="664"/>
        </w:trPr>
        <w:tc>
          <w:tcPr>
            <w:tcW w:w="4269" w:type="dxa"/>
            <w:vAlign w:val="center"/>
          </w:tcPr>
          <w:p w:rsidR="00DC61EE" w:rsidRPr="00B52051" w:rsidRDefault="00DC61EE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147917137" w:edGrp="everyone" w:colFirst="3" w:colLast="3"/>
            <w:permStart w:id="1585542367" w:edGrp="everyone" w:colFirst="4" w:colLast="4"/>
            <w:permStart w:id="1026967020" w:edGrp="everyone" w:colFirst="5" w:colLast="5"/>
            <w:permStart w:id="1699745324" w:edGrp="everyone" w:colFirst="6" w:colLast="6"/>
            <w:permStart w:id="756381448" w:edGrp="everyone" w:colFirst="7" w:colLast="7"/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Número de unidades de sangre captadas en el período actual</w:t>
            </w:r>
          </w:p>
        </w:tc>
        <w:tc>
          <w:tcPr>
            <w:tcW w:w="1423" w:type="dxa"/>
            <w:vAlign w:val="center"/>
          </w:tcPr>
          <w:p w:rsidR="00DC61EE" w:rsidRPr="00B52051" w:rsidRDefault="00DC61EE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sz w:val="18"/>
                <w:szCs w:val="18"/>
              </w:rPr>
              <w:t>Unidad</w:t>
            </w:r>
          </w:p>
        </w:tc>
        <w:tc>
          <w:tcPr>
            <w:tcW w:w="1565" w:type="dxa"/>
            <w:vAlign w:val="center"/>
          </w:tcPr>
          <w:p w:rsidR="00DC61EE" w:rsidRPr="00B52051" w:rsidRDefault="00DC61EE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C61EE" w:rsidRPr="00DF0C78" w:rsidRDefault="00C650DC" w:rsidP="000A661C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DF0C78" w:rsidRDefault="00C650DC" w:rsidP="000A661C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61EE" w:rsidRPr="00DF0C78" w:rsidRDefault="00C650DC" w:rsidP="000A661C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C61EE" w:rsidRPr="00DF0C78" w:rsidRDefault="00C650DC" w:rsidP="000A661C">
            <w:pPr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</w:tr>
      <w:tr w:rsidR="003734AB" w:rsidRPr="00B52051" w:rsidTr="00DF0C78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</w:tcPr>
          <w:p w:rsidR="003734AB" w:rsidRPr="00B52051" w:rsidRDefault="003734AB" w:rsidP="003734AB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971324591" w:edGrp="everyone" w:colFirst="3" w:colLast="3"/>
            <w:permStart w:id="1526551636" w:edGrp="everyone" w:colFirst="4" w:colLast="4"/>
            <w:permStart w:id="1576301774" w:edGrp="everyone" w:colFirst="5" w:colLast="5"/>
            <w:permStart w:id="906564179" w:edGrp="everyone" w:colFirst="6" w:colLast="6"/>
            <w:permStart w:id="581976499" w:edGrp="everyone" w:colFirst="7" w:colLast="7"/>
            <w:permEnd w:id="147917137"/>
            <w:permEnd w:id="1585542367"/>
            <w:permEnd w:id="1026967020"/>
            <w:permEnd w:id="1699745324"/>
            <w:permEnd w:id="756381448"/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Número de unidades de sangre captadas en el mismo período del año anterior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3734AB" w:rsidRPr="00B52051" w:rsidRDefault="003734AB" w:rsidP="003734AB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sz w:val="18"/>
                <w:szCs w:val="18"/>
              </w:rPr>
              <w:t>Unidad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3734AB" w:rsidRPr="00B52051" w:rsidRDefault="003734AB" w:rsidP="003734AB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52051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734AB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734AB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734AB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734AB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734AB" w:rsidRPr="00DF0C78" w:rsidRDefault="00C650DC" w:rsidP="003734AB">
            <w:pPr>
              <w:jc w:val="center"/>
              <w:rPr>
                <w:rFonts w:ascii="HelveticaNeueLT Std Blk Ext" w:hAnsi="HelveticaNeueLT Std Blk Ext" w:cs="GothamBook"/>
                <w:b/>
                <w:sz w:val="24"/>
                <w:szCs w:val="24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</w:tr>
    </w:tbl>
    <w:permEnd w:id="971324591"/>
    <w:permEnd w:id="1526551636"/>
    <w:permEnd w:id="1576301774"/>
    <w:permEnd w:id="906564179"/>
    <w:permEnd w:id="581976499"/>
    <w:p w:rsidR="00DC61EE" w:rsidRPr="00B52051" w:rsidRDefault="00DC61EE" w:rsidP="00DC6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B52051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B52051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DC61EE" w:rsidRPr="00B52051" w:rsidRDefault="00DC61EE" w:rsidP="00DC61EE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DC61EE" w:rsidRPr="00B52051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DC61EE" w:rsidRPr="00B52051" w:rsidRDefault="00DC61EE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DC61EE" w:rsidRPr="00B52051" w:rsidRDefault="00DC61EE" w:rsidP="00DC6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DC61EE" w:rsidRPr="00B52051" w:rsidTr="000A661C">
        <w:trPr>
          <w:trHeight w:val="345"/>
        </w:trPr>
        <w:tc>
          <w:tcPr>
            <w:tcW w:w="3456" w:type="dxa"/>
          </w:tcPr>
          <w:p w:rsidR="00DC61EE" w:rsidRPr="00B52051" w:rsidRDefault="00DC61EE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DC61EE" w:rsidRPr="00B52051" w:rsidRDefault="00DC61EE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DC61EE" w:rsidRPr="00B52051" w:rsidRDefault="00DC61EE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DC61EE" w:rsidRPr="00B52051" w:rsidTr="000A661C">
        <w:trPr>
          <w:trHeight w:val="562"/>
        </w:trPr>
        <w:tc>
          <w:tcPr>
            <w:tcW w:w="3456" w:type="dxa"/>
            <w:vAlign w:val="center"/>
          </w:tcPr>
          <w:p w:rsidR="00DC61EE" w:rsidRPr="00B52051" w:rsidRDefault="00C650DC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="00E5078B">
              <w:rPr>
                <w:rFonts w:ascii="HelveticaNeueLT Std Ext" w:hAnsi="HelveticaNeueLT Std Ext" w:cs="GothamBook"/>
                <w:b/>
                <w:sz w:val="18"/>
                <w:szCs w:val="18"/>
              </w:rPr>
              <w:t>%</w:t>
            </w:r>
          </w:p>
        </w:tc>
        <w:tc>
          <w:tcPr>
            <w:tcW w:w="3456" w:type="dxa"/>
            <w:vAlign w:val="center"/>
          </w:tcPr>
          <w:p w:rsidR="00DC61EE" w:rsidRPr="00B52051" w:rsidRDefault="00C650DC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650D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</w:tcPr>
          <w:p w:rsidR="00DC61EE" w:rsidRPr="00B52051" w:rsidRDefault="00DC61EE" w:rsidP="00DF0C78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El logro del indicador representa el porcentaje en el periodo actual de </w:t>
            </w:r>
            <w:r w:rsidR="000B4DEC"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captaci</w:t>
            </w:r>
            <w:r w:rsidR="000B4DE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ó</w:t>
            </w:r>
            <w:r w:rsidR="000B4DEC"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DF0C7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y certificación 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de unidades de sangre segura, con respecto </w:t>
            </w:r>
            <w:r w:rsidRPr="00B52051">
              <w:rPr>
                <w:rFonts w:ascii="HelveticaNeueLT Std Ext" w:hAnsi="HelveticaNeueLT Std Ext"/>
                <w:sz w:val="18"/>
                <w:szCs w:val="18"/>
              </w:rPr>
              <w:t xml:space="preserve">mismo periodo del </w:t>
            </w:r>
            <w:r w:rsidR="00DF0C78" w:rsidRPr="00B52051">
              <w:rPr>
                <w:rFonts w:ascii="HelveticaNeueLT Std Ext" w:hAnsi="HelveticaNeueLT Std Ext"/>
                <w:sz w:val="18"/>
                <w:szCs w:val="18"/>
              </w:rPr>
              <w:t>lapso</w:t>
            </w:r>
            <w:r w:rsidRPr="00B52051">
              <w:rPr>
                <w:rFonts w:ascii="HelveticaNeueLT Std Ext" w:hAnsi="HelveticaNeueLT Std Ext"/>
                <w:sz w:val="18"/>
                <w:szCs w:val="18"/>
              </w:rPr>
              <w:t xml:space="preserve"> anterior; 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garantizando un abasto suficiente y seguro de sangre y sus derivados, en las unidades m</w:t>
            </w:r>
            <w:r w:rsidR="00DF0C7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</w:t>
            </w:r>
            <w:r w:rsidRPr="00B5205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dicas institucionales.</w:t>
            </w:r>
          </w:p>
        </w:tc>
      </w:tr>
    </w:tbl>
    <w:p w:rsidR="00DC61EE" w:rsidRPr="00EC0910" w:rsidRDefault="00DC61EE" w:rsidP="000B4DEC">
      <w:pPr>
        <w:rPr>
          <w:rFonts w:ascii="HelveticaNeueLT Std Ext" w:hAnsi="HelveticaNeueLT Std Ext" w:cs="GothamBook"/>
          <w:b/>
          <w:sz w:val="18"/>
          <w:szCs w:val="18"/>
        </w:rPr>
      </w:pPr>
    </w:p>
    <w:sectPr w:rsidR="00DC61EE" w:rsidRPr="00EC0910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DA645C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0B4DEC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0B4DEC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0B4DEC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0B4DEC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0B4DEC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0B4DEC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1C58EC"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0B4DEC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0B4DEC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0B4DEC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0B4DEC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B77AD8" w:rsidRPr="000B4DE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</w:t>
    </w:r>
    <w:r w:rsidR="00DA645C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4</w:t>
    </w:r>
  </w:p>
  <w:p w:rsidR="00942CE7" w:rsidRPr="000B4DEC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A5D9C"/>
    <w:rsid w:val="000A70A7"/>
    <w:rsid w:val="000B4DEC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1A3A"/>
    <w:rsid w:val="001D365A"/>
    <w:rsid w:val="001D6F89"/>
    <w:rsid w:val="001E135F"/>
    <w:rsid w:val="001E241C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825DE"/>
    <w:rsid w:val="0028304A"/>
    <w:rsid w:val="00283E86"/>
    <w:rsid w:val="002952F7"/>
    <w:rsid w:val="002B3178"/>
    <w:rsid w:val="002C45B7"/>
    <w:rsid w:val="002D3983"/>
    <w:rsid w:val="002D52DF"/>
    <w:rsid w:val="002E037F"/>
    <w:rsid w:val="002E0FF2"/>
    <w:rsid w:val="002E6BBC"/>
    <w:rsid w:val="00301C69"/>
    <w:rsid w:val="00312887"/>
    <w:rsid w:val="00314540"/>
    <w:rsid w:val="00316383"/>
    <w:rsid w:val="003236C4"/>
    <w:rsid w:val="0032578E"/>
    <w:rsid w:val="00330C3F"/>
    <w:rsid w:val="00331909"/>
    <w:rsid w:val="003342D2"/>
    <w:rsid w:val="00341CFD"/>
    <w:rsid w:val="00346EE7"/>
    <w:rsid w:val="003640A2"/>
    <w:rsid w:val="00364E91"/>
    <w:rsid w:val="003657B8"/>
    <w:rsid w:val="003734AB"/>
    <w:rsid w:val="00374622"/>
    <w:rsid w:val="00375DA7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E678B"/>
    <w:rsid w:val="003F13A1"/>
    <w:rsid w:val="003F311B"/>
    <w:rsid w:val="00402822"/>
    <w:rsid w:val="00425815"/>
    <w:rsid w:val="0042657D"/>
    <w:rsid w:val="004272BF"/>
    <w:rsid w:val="00432694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6A26"/>
    <w:rsid w:val="00576BBA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A9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F2FED"/>
    <w:rsid w:val="008F6AD3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D4806"/>
    <w:rsid w:val="00AE4E12"/>
    <w:rsid w:val="00AF38B7"/>
    <w:rsid w:val="00AF7530"/>
    <w:rsid w:val="00B21E8A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77AD8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650DC"/>
    <w:rsid w:val="00C8339C"/>
    <w:rsid w:val="00C855C4"/>
    <w:rsid w:val="00C91D27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A645C"/>
    <w:rsid w:val="00DB0DBB"/>
    <w:rsid w:val="00DB30B3"/>
    <w:rsid w:val="00DC3C56"/>
    <w:rsid w:val="00DC4CD7"/>
    <w:rsid w:val="00DC5655"/>
    <w:rsid w:val="00DC61EE"/>
    <w:rsid w:val="00DD1412"/>
    <w:rsid w:val="00DD1557"/>
    <w:rsid w:val="00DD15C9"/>
    <w:rsid w:val="00DD4336"/>
    <w:rsid w:val="00DD663B"/>
    <w:rsid w:val="00DD6F93"/>
    <w:rsid w:val="00DF0C78"/>
    <w:rsid w:val="00DF1C8E"/>
    <w:rsid w:val="00E01AAD"/>
    <w:rsid w:val="00E030BD"/>
    <w:rsid w:val="00E04774"/>
    <w:rsid w:val="00E04D3F"/>
    <w:rsid w:val="00E129AD"/>
    <w:rsid w:val="00E269F9"/>
    <w:rsid w:val="00E272F3"/>
    <w:rsid w:val="00E464A4"/>
    <w:rsid w:val="00E46AC0"/>
    <w:rsid w:val="00E5078B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C0910"/>
    <w:rsid w:val="00EC0AE7"/>
    <w:rsid w:val="00EC0D5B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4A3C"/>
    <w:rsid w:val="00F25001"/>
    <w:rsid w:val="00F31823"/>
    <w:rsid w:val="00F323DB"/>
    <w:rsid w:val="00F32CCA"/>
    <w:rsid w:val="00F40DFE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E106B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AD15F967-EC54-4C73-900D-A2B82B7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4D1E-0F53-4471-905E-C55FD94B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9</cp:revision>
  <cp:lastPrinted>2014-08-13T21:46:00Z</cp:lastPrinted>
  <dcterms:created xsi:type="dcterms:W3CDTF">2019-07-30T18:45:00Z</dcterms:created>
  <dcterms:modified xsi:type="dcterms:W3CDTF">2023-08-11T21:53:00Z</dcterms:modified>
</cp:coreProperties>
</file>